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MATERIAL SUPLEMENTARIO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0" distT="0" distL="0" distR="0">
            <wp:extent cx="5333150" cy="7799853"/>
            <wp:effectExtent b="9525" l="9525" r="9525" t="9525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2684" l="6216" r="189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3150" cy="7799853"/>
                    </a:xfrm>
                    <a:prstGeom prst="rect"/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Figura S1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. Ficha epidemiológica para zoonosis parasitarias que fue empleada para la recolección de datos en actividades de vigilancia. (Fuente: Anexo de la Nota Informativa N° 091-2015-LZP-DEET-CNSP/INS del Instituto Nacional de Salud)</w:t>
      </w:r>
    </w:p>
    <w:p w:rsidR="00000000" w:rsidDel="00000000" w:rsidP="00000000" w:rsidRDefault="00000000" w:rsidRPr="00000000" w14:paraId="00000005">
      <w:pPr>
        <w:spacing w:after="160" w:line="259" w:lineRule="auto"/>
        <w:rPr>
          <w:rFonts w:ascii="Arial" w:cs="Arial" w:eastAsia="Arial" w:hAnsi="Arial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Tabla S1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. Adecuación/Categorización realizada, para fines del presente artículo, de los ítems originales de la ficha epidemiológica para zoonosis parasitarias sobre las características sociodemográficas.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494.0" w:type="dxa"/>
        <w:jc w:val="center"/>
        <w:tblLayout w:type="fixed"/>
        <w:tblLook w:val="0400"/>
      </w:tblPr>
      <w:tblGrid>
        <w:gridCol w:w="1169"/>
        <w:gridCol w:w="838"/>
        <w:gridCol w:w="984"/>
        <w:gridCol w:w="3004"/>
        <w:gridCol w:w="1116"/>
        <w:gridCol w:w="1383"/>
        <w:tblGridChange w:id="0">
          <w:tblGrid>
            <w:gridCol w:w="1169"/>
            <w:gridCol w:w="838"/>
            <w:gridCol w:w="984"/>
            <w:gridCol w:w="3004"/>
            <w:gridCol w:w="1116"/>
            <w:gridCol w:w="1383"/>
          </w:tblGrid>
        </w:tblGridChange>
      </w:tblGrid>
      <w:tr>
        <w:trPr>
          <w:cantSplit w:val="0"/>
          <w:trHeight w:val="2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8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  <w:rtl w:val="0"/>
              </w:rPr>
              <w:t xml:space="preserve">SEGÚN FICHA ORIGINAL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B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  <w:rtl w:val="0"/>
              </w:rPr>
              <w:t xml:space="preserve">ADECUACIÓN / CATEGORIZACIÓN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  <w:rtl w:val="0"/>
              </w:rPr>
              <w:t xml:space="preserve">SEGÚN LO PRESENTADO EN EL ARTÍCULO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  <w:rtl w:val="0"/>
              </w:rPr>
              <w:t xml:space="preserve">Sección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  <w:rtl w:val="0"/>
              </w:rPr>
              <w:t xml:space="preserve">Item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  <w:rtl w:val="0"/>
              </w:rPr>
              <w:t xml:space="preserve">Valores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  <w:rtl w:val="0"/>
              </w:rPr>
              <w:t xml:space="preserve">Variable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  <w:rtl w:val="0"/>
              </w:rPr>
              <w:t xml:space="preserve">Valores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14">
            <w:pPr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I.- Identificación del Paciente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Edad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Abierto (Sin categoría)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Sí, se adaptó el nombre de la variable y se agrupó según etapa de vida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Grupo Etario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Niños (5 -11 años),</w:t>
              <w:br w:type="textWrapping"/>
              <w:t xml:space="preserve">Adolescente (12 -17 años),</w:t>
              <w:br w:type="textWrapping"/>
              <w:t xml:space="preserve">Jóvenes (18 - 29 años),</w:t>
              <w:br w:type="textWrapping"/>
              <w:t xml:space="preserve">Adulto (30 - 59 años),</w:t>
              <w:br w:type="textWrapping"/>
              <w:t xml:space="preserve">Adulto mayor (60 a más)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A">
            <w:pPr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I.- Identificación del Paciente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Sexo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Masculino,</w:t>
              <w:br w:type="textWrapping"/>
              <w:t xml:space="preserve">Femenino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No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Sexo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Femenino,</w:t>
              <w:br w:type="textWrapping"/>
              <w:t xml:space="preserve">Masculino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20">
            <w:pPr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I.- Identificación del Paciente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Ocupación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Abierto (Sin categoría)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23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Sí, se categorizó por conveniencia considerando la similitud de respuestas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Ocupación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25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Estudiante,</w:t>
              <w:br w:type="textWrapping"/>
              <w:t xml:space="preserve">Salariados/comercio,</w:t>
              <w:br w:type="textWrapping"/>
              <w:t xml:space="preserve">Ama de casa/limpieza,</w:t>
              <w:br w:type="textWrapping"/>
              <w:t xml:space="preserve">Agropecuario,</w:t>
              <w:br w:type="textWrapping"/>
              <w:t xml:space="preserve">No registrado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6">
            <w:pPr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I.- Identificación del Paciente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7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Grado de Instrucción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Primaria,</w:t>
              <w:br w:type="textWrapping"/>
              <w:t xml:space="preserve">Secundaria,</w:t>
              <w:br w:type="textWrapping"/>
              <w:t xml:space="preserve">Superior,</w:t>
              <w:br w:type="textWrapping"/>
              <w:t xml:space="preserve">Sin instrucción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9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No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Grado de instrucción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B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Primaria,</w:t>
              <w:br w:type="textWrapping"/>
              <w:t xml:space="preserve">Secundaria,</w:t>
              <w:br w:type="textWrapping"/>
              <w:t xml:space="preserve">Superior,</w:t>
              <w:br w:type="textWrapping"/>
              <w:t xml:space="preserve">Sin instrucción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2C">
            <w:pPr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II.- Antecedentes Epidemiológicos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Habitación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Adobe</w:t>
              <w:br w:type="textWrapping"/>
              <w:t xml:space="preserve">Choza</w:t>
              <w:br w:type="textWrapping"/>
              <w:t xml:space="preserve">Material noble</w:t>
              <w:br w:type="textWrapping"/>
              <w:t xml:space="preserve">Otros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Sí, solo se adaptó el nombre de la variable.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30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Material de vivienda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31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De adobe,</w:t>
              <w:br w:type="textWrapping"/>
              <w:t xml:space="preserve">De choza,</w:t>
              <w:br w:type="textWrapping"/>
              <w:t xml:space="preserve">De material noble,</w:t>
              <w:br w:type="textWrapping"/>
              <w:t xml:space="preserve">Otros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2">
            <w:pPr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II.- Antecedentes Epidemiológicos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3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Fuente de agua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Potable,</w:t>
              <w:br w:type="textWrapping"/>
              <w:t xml:space="preserve">Pileta y/o caño,</w:t>
              <w:br w:type="textWrapping"/>
              <w:t xml:space="preserve">Pozo,</w:t>
              <w:br w:type="textWrapping"/>
              <w:t xml:space="preserve">Manantial,</w:t>
              <w:br w:type="textWrapping"/>
              <w:t xml:space="preserve">Acequia,</w:t>
              <w:br w:type="textWrapping"/>
              <w:t xml:space="preserve">Rio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No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6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Fuente de agua para consumo humano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Potable,</w:t>
              <w:br w:type="textWrapping"/>
              <w:t xml:space="preserve">Pileta y/o caño,</w:t>
              <w:br w:type="textWrapping"/>
              <w:t xml:space="preserve">Pozo,</w:t>
              <w:br w:type="textWrapping"/>
              <w:t xml:space="preserve">Manantial,</w:t>
              <w:br w:type="textWrapping"/>
              <w:t xml:space="preserve">Acequia,</w:t>
              <w:br w:type="textWrapping"/>
              <w:t xml:space="preserve">Río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38">
            <w:pPr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II.- Antecedentes Epidemiológicos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39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El consumo de agua 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3A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Hervido</w:t>
              <w:br w:type="textWrapping"/>
              <w:t xml:space="preserve">Sin hervir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Sí, se adaptó el nombre de la variable de "El consumo de agua es" a "Consume agua hervida", las respuestas originales de "Hervido" se consideró como "Sí", las respuestas originales "Sin hervir" se consideró como "No", quienes señalaron ambas respuestas originales a la vez fueron considerados como "A veces hervida o no hervida".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Consume agua hervida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Sí,</w:t>
              <w:br w:type="textWrapping"/>
              <w:t xml:space="preserve">No,</w:t>
              <w:br w:type="textWrapping"/>
              <w:t xml:space="preserve">A veces hervida o no hervida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E">
            <w:pPr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II.- Antecedentes Epidemiológicos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F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Servicios higiénicos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0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Baño con desagüe,</w:t>
              <w:br w:type="textWrapping"/>
              <w:t xml:space="preserve">Letrina,</w:t>
              <w:br w:type="textWrapping"/>
              <w:t xml:space="preserve">Deposiciones en campo libre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1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No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2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Servicios higiénicos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3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Baño con desagüe,</w:t>
              <w:br w:type="textWrapping"/>
              <w:t xml:space="preserve">Letrina,</w:t>
              <w:br w:type="textWrapping"/>
              <w:t xml:space="preserve">Deposiciones en campo libre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44">
            <w:pPr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I.- Identificación del Paciente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45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Dep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46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Abierto (Sin categoría)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47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Sí, se adaptó el nombre de la variable, se consideraron solo las regiones en las que se ejecutaron actividades de vigilancia y se aplicó la ficha.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48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Departamento de procedencia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49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Lima Provincias,</w:t>
              <w:br w:type="textWrapping"/>
              <w:t xml:space="preserve">Huánuco,</w:t>
              <w:br w:type="textWrapping"/>
              <w:t xml:space="preserve">Junín,</w:t>
              <w:br w:type="textWrapping"/>
              <w:t xml:space="preserve">Apurímac,</w:t>
              <w:br w:type="textWrapping"/>
              <w:t xml:space="preserve">Cusco,</w:t>
              <w:br w:type="textWrapping"/>
              <w:t xml:space="preserve">Ayacucho,</w:t>
              <w:br w:type="textWrapping"/>
              <w:t xml:space="preserve">Huancavelica,</w:t>
              <w:br w:type="textWrapping"/>
              <w:t xml:space="preserve">Cajamarca,</w:t>
              <w:br w:type="textWrapping"/>
              <w:t xml:space="preserve">Arequipa,</w:t>
              <w:br w:type="textWrapping"/>
              <w:t xml:space="preserve">Moquegua,</w:t>
              <w:br w:type="textWrapping"/>
              <w:t xml:space="preserve">Tacna,</w:t>
              <w:br w:type="textWrapping"/>
              <w:t xml:space="preserve">Puno,</w:t>
              <w:br w:type="textWrapping"/>
              <w:t xml:space="preserve">Cerro de Pasco</w:t>
            </w:r>
          </w:p>
        </w:tc>
      </w:tr>
    </w:tbl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160" w:line="259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center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Tabla S2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. Adecuación/Categorización realizada, para fines del presente artículo, de los ítems originales de la ficha epidemiológica para zoonosis parasitarias sobre la crianza de animales, faenamiento y prácticas de riesgo.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8494.0" w:type="dxa"/>
        <w:jc w:val="center"/>
        <w:tblLayout w:type="fixed"/>
        <w:tblLook w:val="0400"/>
      </w:tblPr>
      <w:tblGrid>
        <w:gridCol w:w="1276"/>
        <w:gridCol w:w="1879"/>
        <w:gridCol w:w="813"/>
        <w:gridCol w:w="1872"/>
        <w:gridCol w:w="1385"/>
        <w:gridCol w:w="1269"/>
        <w:tblGridChange w:id="0">
          <w:tblGrid>
            <w:gridCol w:w="1276"/>
            <w:gridCol w:w="1879"/>
            <w:gridCol w:w="813"/>
            <w:gridCol w:w="1872"/>
            <w:gridCol w:w="1385"/>
            <w:gridCol w:w="1269"/>
          </w:tblGrid>
        </w:tblGridChange>
      </w:tblGrid>
      <w:tr>
        <w:trPr>
          <w:cantSplit w:val="0"/>
          <w:trHeight w:val="2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E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  <w:rtl w:val="0"/>
              </w:rPr>
              <w:t xml:space="preserve">SEGÚN FICHA ORIGINAL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1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  <w:rtl w:val="0"/>
              </w:rPr>
              <w:t xml:space="preserve">ADECUACIÓN / CATEGORIZACIÓN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  <w:rtl w:val="0"/>
              </w:rPr>
              <w:t xml:space="preserve">SEGÚN LO PRESENTADO EN EL ARTÍCULO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4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  <w:rtl w:val="0"/>
              </w:rPr>
              <w:t xml:space="preserve">Sección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5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  <w:rtl w:val="0"/>
              </w:rPr>
              <w:t xml:space="preserve">Item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6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  <w:rtl w:val="0"/>
              </w:rPr>
              <w:t xml:space="preserve">Valores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8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  <w:rtl w:val="0"/>
              </w:rPr>
              <w:t xml:space="preserve">Variable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9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  <w:rtl w:val="0"/>
              </w:rPr>
              <w:t xml:space="preserve">Valores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5A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III.- Crianza de Animales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5B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Cría o ha criado cerdos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5C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Sí,</w:t>
              <w:br w:type="textWrapping"/>
              <w:t xml:space="preserve">No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5D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Sí, se unificó para presentación y adaptó el nombre de la variable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5E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Animales que cría o ha criado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5F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Cerdos,</w:t>
              <w:br w:type="textWrapping"/>
              <w:t xml:space="preserve">Ganado caprino,</w:t>
              <w:br w:type="textWrapping"/>
              <w:t xml:space="preserve">Ganado vacuno,</w:t>
              <w:br w:type="textWrapping"/>
              <w:t xml:space="preserve">Ganado ovino,</w:t>
              <w:br w:type="textWrapping"/>
              <w:t xml:space="preserve">Perros,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61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Cría o ha criado caprino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62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Sí,</w:t>
              <w:br w:type="textWrapping"/>
              <w:t xml:space="preserve">No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67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Cría o ha criado vacuno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68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Sí,</w:t>
              <w:br w:type="textWrapping"/>
              <w:t xml:space="preserve">No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6D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Cría o ha criado ovino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6E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Sí,</w:t>
              <w:br w:type="textWrapping"/>
              <w:t xml:space="preserve">No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73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Tiene perros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74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Sí,</w:t>
              <w:br w:type="textWrapping"/>
              <w:t xml:space="preserve">No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8">
            <w:pPr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III.- Crianza de Animales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9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Tipo de crianza de cerdo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A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Corral en casa,</w:t>
              <w:br w:type="textWrapping"/>
              <w:t xml:space="preserve">Corral en campo,</w:t>
              <w:br w:type="textWrapping"/>
              <w:t xml:space="preserve">A campo libre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B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No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C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Tipo de crianza del cerdo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D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En corral en casa,</w:t>
              <w:br w:type="textWrapping"/>
              <w:t xml:space="preserve">En corral en campo,</w:t>
              <w:br w:type="textWrapping"/>
              <w:t xml:space="preserve">A campo libre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7E">
            <w:pPr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III.- Crianza de Animales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7F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Lugar de sacrificio del cerdo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80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Peri-Domicilio,</w:t>
              <w:br w:type="textWrapping"/>
              <w:t xml:space="preserve">Camal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81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No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82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Lugar de sacrificio del cerdo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83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Peri domicilio,</w:t>
              <w:br w:type="textWrapping"/>
              <w:t xml:space="preserve">Camal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4">
            <w:pPr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III.- Crianza de Animales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5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Lugar de sacrificio de su ganado caprino/ovino/vacuno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6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Peri-Domicilio,</w:t>
              <w:br w:type="textWrapping"/>
              <w:t xml:space="preserve">Camal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7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Sí, se adaptó el nombre de la variable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8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Lugar de sacrificio de ovino/bovino/caprino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9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Peri domicilio,</w:t>
              <w:br w:type="textWrapping"/>
              <w:t xml:space="preserve">Camal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8A">
            <w:pPr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III.- Crianza de Animales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8B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Alimenta a sus perros con vísceras crudas?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8C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Sí,</w:t>
              <w:br w:type="textWrapping"/>
              <w:t xml:space="preserve">No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8D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No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8E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Alimenta a sus perros con vísceras crudas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8F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No,</w:t>
              <w:br w:type="textWrapping"/>
              <w:t xml:space="preserve">Sí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0">
            <w:pPr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III.- Crianza de Animales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1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Perro desparasitado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2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Sí,</w:t>
              <w:br w:type="textWrapping"/>
              <w:t xml:space="preserve">No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3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No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4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Perro desparasitado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5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No,</w:t>
              <w:br w:type="textWrapping"/>
              <w:t xml:space="preserve">Sí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96">
            <w:pPr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IV.- Tipo de Alimentación y Costumbres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97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¿Conoce la Fasciola hepática "Ccallutaca", "Alicuya"?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98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Sí,</w:t>
              <w:br w:type="textWrapping"/>
              <w:t xml:space="preserve">No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99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Sí, se adaptó el nombre de la variable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9A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Conocimientos sobre la enfermedad Fasciolosis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9B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No,</w:t>
              <w:br w:type="textWrapping"/>
              <w:t xml:space="preserve">Sí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C">
            <w:pPr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IV.- Tipo de Alimentación y Costumbres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D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¿Conoce de hidatidosis?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E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Sí,</w:t>
              <w:br w:type="textWrapping"/>
              <w:t xml:space="preserve">No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F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Sí, se adaptó el nombre de la variable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0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Conocimientos sobre la enfermedad Equinococosis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1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No,</w:t>
              <w:br w:type="textWrapping"/>
              <w:t xml:space="preserve">Sí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A2">
            <w:pPr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IV.- Tipo de Alimentación y Costumbres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A3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Conoce la cisticercosis o "triquina" de la cane de cerdo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A4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Sí,</w:t>
              <w:br w:type="textWrapping"/>
              <w:t xml:space="preserve">No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A5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Sí, se adaptó el nombre de la variable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A6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Conocimientos sobre la enfermedad Cisticercosis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A7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No,</w:t>
              <w:br w:type="textWrapping"/>
              <w:t xml:space="preserve">Sí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8">
            <w:pPr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IV.- Tipo de Alimentación y Costumbres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9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Que hace con la carne con cisticercosis o "triquina"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A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Lo consume,</w:t>
              <w:br w:type="textWrapping"/>
              <w:t xml:space="preserve">Lo vende,</w:t>
              <w:br w:type="textWrapping"/>
              <w:t xml:space="preserve">Lo entierra,</w:t>
              <w:br w:type="textWrapping"/>
              <w:t xml:space="preserve">Lo da al perro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B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Sí, se adaptó el nombre de la variable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C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Que hace con la carne con cisticercosis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D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Lo consume,</w:t>
              <w:br w:type="textWrapping"/>
              <w:t xml:space="preserve">Lo vende,</w:t>
              <w:br w:type="textWrapping"/>
              <w:t xml:space="preserve">Lo entierra,</w:t>
              <w:br w:type="textWrapping"/>
              <w:t xml:space="preserve">Lo da al perro</w:t>
            </w:r>
          </w:p>
        </w:tc>
      </w:tr>
    </w:tbl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jc w:val="center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Tabla S3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. Adecuación/Categorización realizada, para fines del presente artículo, de los ítems originales de la ficha epidemiológica para zoonosis parasitarias sobre el consumo de alimentos y bebidas de riesgo para las zoonosis parasitarias.</w:t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8494.0" w:type="dxa"/>
        <w:jc w:val="center"/>
        <w:tblLayout w:type="fixed"/>
        <w:tblLook w:val="0400"/>
      </w:tblPr>
      <w:tblGrid>
        <w:gridCol w:w="1418"/>
        <w:gridCol w:w="1194"/>
        <w:gridCol w:w="1111"/>
        <w:gridCol w:w="2124"/>
        <w:gridCol w:w="1477"/>
        <w:gridCol w:w="1170"/>
        <w:tblGridChange w:id="0">
          <w:tblGrid>
            <w:gridCol w:w="1418"/>
            <w:gridCol w:w="1194"/>
            <w:gridCol w:w="1111"/>
            <w:gridCol w:w="2124"/>
            <w:gridCol w:w="1477"/>
            <w:gridCol w:w="1170"/>
          </w:tblGrid>
        </w:tblGridChange>
      </w:tblGrid>
      <w:tr>
        <w:trPr>
          <w:cantSplit w:val="0"/>
          <w:trHeight w:val="2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2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  <w:rtl w:val="0"/>
              </w:rPr>
              <w:t xml:space="preserve">SEGÚN FICHA ORIGINAL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5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  <w:rtl w:val="0"/>
              </w:rPr>
              <w:t xml:space="preserve">ADECUACIÓN / CATEGORIZACIÓN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6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  <w:rtl w:val="0"/>
              </w:rPr>
              <w:t xml:space="preserve">SEGÚN LO PRESENTADO EN EL ARTÍCULO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8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  <w:rtl w:val="0"/>
              </w:rPr>
              <w:t xml:space="preserve">Sección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9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  <w:rtl w:val="0"/>
              </w:rPr>
              <w:t xml:space="preserve">Item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A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  <w:rtl w:val="0"/>
              </w:rPr>
              <w:t xml:space="preserve">Valores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C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  <w:rtl w:val="0"/>
              </w:rPr>
              <w:t xml:space="preserve">Variable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D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  <w:rtl w:val="0"/>
              </w:rPr>
              <w:t xml:space="preserve">Valores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BE">
            <w:pPr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IV.- Tipo de Alimentación y Costumbres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BF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Consume carne de cerdo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C0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Sí,</w:t>
              <w:br w:type="textWrapping"/>
              <w:t xml:space="preserve">No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C1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Sí, se unificó para presentación y adaptó el nombre de la variable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C2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Condiciones de riesgo en la alimentación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C3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Consume carne de cerdo,</w:t>
              <w:br w:type="textWrapping"/>
              <w:t xml:space="preserve">Consume verduras crudas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C5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Consume verduras crudas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C6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Sí,</w:t>
              <w:br w:type="textWrapping"/>
              <w:t xml:space="preserve">No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A">
            <w:pPr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IV.- Tipo de Alimentación y Costumbres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B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Con qué frecuencia?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C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De uno a dos veces al mes,</w:t>
              <w:br w:type="textWrapping"/>
              <w:t xml:space="preserve">De uno a dos veces al año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D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Sí, se adaptó el nombre de la variable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E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Frecuencia de consumo de carne de cerdo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F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De uno a dos veces al mes,</w:t>
              <w:br w:type="textWrapping"/>
              <w:t xml:space="preserve">De uno a dos veces al año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D0">
            <w:pPr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IV.- Tipo de Alimentación y Costumbres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D1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¿Con que frecuencia consume?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D2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Todos los días,</w:t>
              <w:br w:type="textWrapping"/>
              <w:t xml:space="preserve">1 a 2 al mes,</w:t>
              <w:br w:type="textWrapping"/>
              <w:t xml:space="preserve">3 a 4 al mes,</w:t>
              <w:br w:type="textWrapping"/>
              <w:t xml:space="preserve">1 a 2 al año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D3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Sí, se adaptó el nombre de la variable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D4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Frecuencia de consumo de verduras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D5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Todos los días,</w:t>
              <w:br w:type="textWrapping"/>
              <w:t xml:space="preserve">De uno a dos veces al mes,</w:t>
              <w:br w:type="textWrapping"/>
              <w:t xml:space="preserve">De tres a cuatro veces al mes,</w:t>
              <w:br w:type="textWrapping"/>
              <w:t xml:space="preserve">De uno a dos veces al año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6">
            <w:pPr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IV.- Tipo de Alimentación y Costumbres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7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Que tipo de verduras consume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8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Berro,</w:t>
              <w:br w:type="textWrapping"/>
              <w:t xml:space="preserve">Lechuga,</w:t>
              <w:br w:type="textWrapping"/>
              <w:t xml:space="preserve">Diente de león,</w:t>
              <w:br w:type="textWrapping"/>
              <w:t xml:space="preserve">Alfalfa,</w:t>
              <w:br w:type="textWrapping"/>
              <w:t xml:space="preserve">Otros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9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Sí, se adaptó el nombre de la variable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A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Tipo de verduras que consume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B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Berro,</w:t>
              <w:br w:type="textWrapping"/>
              <w:t xml:space="preserve">Lechuga,</w:t>
              <w:br w:type="textWrapping"/>
              <w:t xml:space="preserve">Diente de león,</w:t>
              <w:br w:type="textWrapping"/>
              <w:t xml:space="preserve">Alfalfa,</w:t>
              <w:br w:type="textWrapping"/>
              <w:t xml:space="preserve">Otros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DC">
            <w:pPr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IV.- Tipo de Alimentación y Costumbres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DD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¿En que lo consume?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DE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Ensaladas,</w:t>
              <w:br w:type="textWrapping"/>
              <w:t xml:space="preserve">En jugo,</w:t>
              <w:br w:type="textWrapping"/>
              <w:t xml:space="preserve">En extractos,</w:t>
              <w:br w:type="textWrapping"/>
              <w:t xml:space="preserve">En emolientes,</w:t>
              <w:br w:type="textWrapping"/>
              <w:t xml:space="preserve">Otros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DF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Sí, se adaptó el nombre de la variable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E0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Forma de consumo de verduras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E1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En ensaladas,</w:t>
              <w:br w:type="textWrapping"/>
              <w:t xml:space="preserve">En jugo,</w:t>
              <w:br w:type="textWrapping"/>
              <w:t xml:space="preserve">En extractos,</w:t>
              <w:br w:type="textWrapping"/>
              <w:t xml:space="preserve">En emolientes,</w:t>
              <w:br w:type="textWrapping"/>
              <w:t xml:space="preserve">Otros</w:t>
            </w:r>
          </w:p>
        </w:tc>
      </w:tr>
    </w:tbl>
    <w:p w:rsidR="00000000" w:rsidDel="00000000" w:rsidP="00000000" w:rsidRDefault="00000000" w:rsidRPr="00000000" w14:paraId="000000E2">
      <w:pPr>
        <w:jc w:val="center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Tabla S4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. Adecuación/Categorización realizada, para fines del presente artículo, de los ítems originales de la ficha epidemiológica para zoonosis parasitarias sobre las características clínicas y epidemiológicas.</w:t>
      </w:r>
    </w:p>
    <w:p w:rsidR="00000000" w:rsidDel="00000000" w:rsidP="00000000" w:rsidRDefault="00000000" w:rsidRPr="00000000" w14:paraId="000000E3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8494.0" w:type="dxa"/>
        <w:jc w:val="center"/>
        <w:tblLayout w:type="fixed"/>
        <w:tblLook w:val="0400"/>
      </w:tblPr>
      <w:tblGrid>
        <w:gridCol w:w="1227"/>
        <w:gridCol w:w="1849"/>
        <w:gridCol w:w="578"/>
        <w:gridCol w:w="1792"/>
        <w:gridCol w:w="1212"/>
        <w:gridCol w:w="1836"/>
        <w:tblGridChange w:id="0">
          <w:tblGrid>
            <w:gridCol w:w="1227"/>
            <w:gridCol w:w="1849"/>
            <w:gridCol w:w="578"/>
            <w:gridCol w:w="1792"/>
            <w:gridCol w:w="1212"/>
            <w:gridCol w:w="1836"/>
          </w:tblGrid>
        </w:tblGridChange>
      </w:tblGrid>
      <w:tr>
        <w:trPr>
          <w:cantSplit w:val="0"/>
          <w:trHeight w:val="2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4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  <w:rtl w:val="0"/>
              </w:rPr>
              <w:t xml:space="preserve">SEGÚN FICHA ORIGINAL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7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  <w:rtl w:val="0"/>
              </w:rPr>
              <w:t xml:space="preserve">ADECUACIÓN / CATEGORIZACIÓN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8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  <w:rtl w:val="0"/>
              </w:rPr>
              <w:t xml:space="preserve">SEGÚN LO PRESENTADO EN EL ARTÍCULO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A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  <w:rtl w:val="0"/>
              </w:rPr>
              <w:t xml:space="preserve">Sección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B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  <w:rtl w:val="0"/>
              </w:rPr>
              <w:t xml:space="preserve">Item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C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  <w:rtl w:val="0"/>
              </w:rPr>
              <w:t xml:space="preserve">Valores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E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  <w:rtl w:val="0"/>
              </w:rPr>
              <w:t xml:space="preserve">Variable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F">
            <w:pPr>
              <w:jc w:val="center"/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14"/>
                <w:szCs w:val="14"/>
                <w:rtl w:val="0"/>
              </w:rPr>
              <w:t xml:space="preserve">Valores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F0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V.- Datos Clínicos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F1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Dolor abdominal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F2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Sí,</w:t>
              <w:br w:type="textWrapping"/>
              <w:t xml:space="preserve">No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F3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Sí, se unificó para presentación y adaptó el nombre de la variable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F4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Signos y síntomas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F5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Disminución de peso,</w:t>
              <w:br w:type="textWrapping"/>
              <w:t xml:space="preserve">Dolor abdominal,</w:t>
              <w:br w:type="textWrapping"/>
              <w:t xml:space="preserve">Dolor de cabeza,</w:t>
              <w:br w:type="textWrapping"/>
              <w:t xml:space="preserve">Dolor toráxico,</w:t>
              <w:br w:type="textWrapping"/>
              <w:t xml:space="preserve">Epilepsia,</w:t>
              <w:br w:type="textWrapping"/>
              <w:t xml:space="preserve">Fiebre,</w:t>
              <w:br w:type="textWrapping"/>
              <w:t xml:space="preserve">Ictericia,</w:t>
              <w:br w:type="textWrapping"/>
              <w:t xml:space="preserve">Mareos,</w:t>
              <w:br w:type="textWrapping"/>
              <w:t xml:space="preserve">Nauseas,</w:t>
              <w:br w:type="textWrapping"/>
              <w:t xml:space="preserve">Tos crónica,</w:t>
              <w:br w:type="textWrapping"/>
              <w:t xml:space="preserve">Vómitos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F7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Dolor de cabeza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F8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Sí,</w:t>
              <w:br w:type="textWrapping"/>
              <w:t xml:space="preserve">No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FD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Dolor toráxico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FE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Sí,</w:t>
              <w:br w:type="textWrapping"/>
              <w:t xml:space="preserve">No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03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Náuseas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04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Sí,</w:t>
              <w:br w:type="textWrapping"/>
              <w:t xml:space="preserve">No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09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Vómitos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0A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Sí,</w:t>
              <w:br w:type="textWrapping"/>
              <w:t xml:space="preserve">No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0F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Mareos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10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Sí,</w:t>
              <w:br w:type="textWrapping"/>
              <w:t xml:space="preserve">No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15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Epilepsia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16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Sí,</w:t>
              <w:br w:type="textWrapping"/>
              <w:t xml:space="preserve">No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1B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Desmayos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1C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Sí,</w:t>
              <w:br w:type="textWrapping"/>
              <w:t xml:space="preserve">No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21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Ictericia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22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Sí,</w:t>
              <w:br w:type="textWrapping"/>
              <w:t xml:space="preserve">No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27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Fiebre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28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Sí,</w:t>
              <w:br w:type="textWrapping"/>
              <w:t xml:space="preserve">No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2D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Tos crónica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2E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Sí,</w:t>
              <w:br w:type="textWrapping"/>
              <w:t xml:space="preserve">No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33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Disminución de peso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34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Sí,</w:t>
              <w:br w:type="textWrapping"/>
              <w:t xml:space="preserve">No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vAlign w:val="center"/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8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VI.- Antecedentes Familiares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9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Alguien en la familia ha sido diagnosticado con cisticercosis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A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Sí,</w:t>
              <w:br w:type="textWrapping"/>
              <w:t xml:space="preserve">No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B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Sí, se unificó para presentación y adaptó el nombre de la variable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C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Antecedentes familiares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D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Equinococosis,</w:t>
              <w:br w:type="textWrapping"/>
              <w:t xml:space="preserve">Cisticercosis,</w:t>
              <w:br w:type="textWrapping"/>
              <w:t xml:space="preserve">Fascioliasis 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F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Alguien en la familia ha sido diagnosticado con hidatidosis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0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Sí,</w:t>
              <w:br w:type="textWrapping"/>
              <w:t xml:space="preserve">No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5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Alguien en la familia ha sido diagnosticado con fasciolosis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6">
            <w:pPr>
              <w:jc w:val="center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4"/>
                <w:szCs w:val="14"/>
                <w:rtl w:val="0"/>
              </w:rPr>
              <w:t xml:space="preserve">Sí,</w:t>
              <w:br w:type="textWrapping"/>
              <w:t xml:space="preserve">No</w:t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5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s-PE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